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8" w:rsidRDefault="00362440">
      <w:pPr>
        <w:jc w:val="left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6A2F88" w:rsidRDefault="00362440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A2F88" w:rsidRDefault="00362440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11 января 2021</w:t>
      </w:r>
    </w:p>
    <w:p w:rsidR="006A2F88" w:rsidRDefault="006A2F88">
      <w:pPr>
        <w:spacing w:line="312" w:lineRule="auto"/>
        <w:ind w:firstLine="709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A2F88" w:rsidRDefault="00362440">
      <w:pPr>
        <w:spacing w:line="312" w:lineRule="auto"/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 1 января 2021 года вступили в силу новые правила, касающиеся геодезических пунктов</w:t>
      </w:r>
      <w:bookmarkEnd w:id="0"/>
    </w:p>
    <w:p w:rsidR="006A2F88" w:rsidRDefault="0036244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(ГГС). Геодезический пункт представл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яет собой специальную инженерную конструкцию (сооружение), состоящую из центра и наружного знака. Центры пунктов, заложенные в землю на определенную глубину, являются «носителями» координат. Наружный знак в виде металлической пирамиды или опознавательного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знака (столба), служит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визирным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устройством. Часто в качестве наружных знаков пунктов ГГС используются устойчивые местные предметы – заводские трубы, световые маяки, водокачки, шпили зданий и сооружений (надстройки на зданиях) и другие инженерные конструкц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ии, координаты которых относятся к конкретной точке – центру пункта. </w:t>
      </w:r>
    </w:p>
    <w:p w:rsidR="006A2F88" w:rsidRDefault="0036244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Геодезические пункты предназначены для обеспечения выполнения всех видов геодезических и картографических работ, в том числе землеустроительных и кадастровых работ. Геодезические пункты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рассчитаны на использование их в течени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длительного времени. Они созданы за счет средств федерального бюджета, относятся к федеральной собственности и находятся под охраной государства, и поэтому у каждого пункта есть охранная зона. В соответствии с Поста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новлением Правительства РФ от 21 августа 2019 № 1080 «Об охранных зонах пунктов государственной геодезической сети, государственной нивелирной сети и государственной гравиметрической сети» для геодезических пунктов установлены охранные зоны, сведения о кот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орых внесены в Единый государственный реестр недвижимости (ЕГРН). В Управлении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имеются сведения о расположении на территории Самарской области свыше 3,5 тысяч пунктов ГГС.</w:t>
      </w:r>
    </w:p>
    <w:p w:rsidR="006A2F88" w:rsidRDefault="0036244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В соответствии с указанным Постановлением в пределах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6A2F88" w:rsidRDefault="0036244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Согласно статьи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42 Зе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мельного кодекса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 </w:t>
      </w:r>
    </w:p>
    <w:p w:rsidR="006A2F88" w:rsidRDefault="0036244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зом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 21 октября 2020 года установлен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еской сети, государственной нивелирной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сети и государственной гравиметрической сети. </w:t>
      </w:r>
    </w:p>
    <w:p w:rsidR="006A2F88" w:rsidRDefault="0036244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Порядок устанавливает, что с 1 января 2021 года владельцы объектов недвижимости, на которых расположены геодезические пункты, в том числе правообладатели подвальных помещ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ений, в которых размещены пункты государственной гравиметрической сети,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(в Уп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равление) информацию об уничтожении или повреждении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 (если она известна).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6A2F88" w:rsidRDefault="00362440">
      <w:pPr>
        <w:spacing w:line="312" w:lineRule="auto"/>
        <w:ind w:firstLine="708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может быть направлена в Управление в виде документа на бумажном носителе по адресу 443090, г. Самара, ул. Антонова-Овсеенко, д.44А, в форме электронного документа на электронную почту </w:t>
      </w:r>
      <w:hyperlink r:id="rId9" w:history="1"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63_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upr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Также ее можно сообщить по телефону 8 (846) 933-82-03. </w:t>
      </w:r>
    </w:p>
    <w:p w:rsidR="006A2F88" w:rsidRDefault="00362440">
      <w:pPr>
        <w:spacing w:line="312" w:lineRule="auto"/>
        <w:ind w:firstLine="708"/>
        <w:rPr>
          <w:rFonts w:ascii="Segoe UI" w:hAnsi="Segoe UI" w:cs="Segoe UI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обращает особое внимание, что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умышленное или по неосторожности уничтожение, повреждение, или снос пунктов ГГС гражданами, должностными лицами и юридическими лицами влечет наложение адм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инистративного штрафа в соответствии с </w:t>
      </w:r>
      <w:r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частью 3 статьи 7.2 Кодекса Российской Федерации об административных правонарушениях: на граждан в размере от 5 до 10 тысяч рублей, на должностных лиц - от 10 до 50 тысяч рублей, на юридических лиц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- от 50 до 200 тыся</w:t>
      </w:r>
      <w:r>
        <w:rPr>
          <w:rFonts w:ascii="Segoe UI" w:hAnsi="Segoe UI" w:cs="Segoe UI"/>
          <w:sz w:val="24"/>
          <w:szCs w:val="24"/>
          <w:shd w:val="clear" w:color="auto" w:fill="FFFFFF"/>
        </w:rPr>
        <w:t>ч рублей. При этом виновное лицо не освобождается от обязанности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восстановления геодезического пункта. </w:t>
      </w:r>
    </w:p>
    <w:p w:rsidR="006A2F88" w:rsidRDefault="00362440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</w:t>
      </w:r>
      <w:proofErr w:type="gramStart"/>
      <w:r>
        <w:rPr>
          <w:rFonts w:ascii="Segoe UI" w:hAnsi="Segoe UI" w:cs="Segoe UI"/>
          <w:sz w:val="24"/>
          <w:szCs w:val="24"/>
        </w:rPr>
        <w:t>образом</w:t>
      </w:r>
      <w:proofErr w:type="gramEnd"/>
      <w:r>
        <w:rPr>
          <w:rFonts w:ascii="Segoe UI" w:hAnsi="Segoe UI" w:cs="Segoe UI"/>
          <w:sz w:val="24"/>
          <w:szCs w:val="24"/>
        </w:rPr>
        <w:t xml:space="preserve"> правообладатель объекта недвижимости, на котором расположен пункт государственной геодезической сети, обязан: </w:t>
      </w:r>
    </w:p>
    <w:p w:rsidR="006A2F88" w:rsidRDefault="00362440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 в течение 15 календарных</w:t>
      </w:r>
      <w:r>
        <w:rPr>
          <w:rFonts w:ascii="Segoe UI" w:hAnsi="Segoe UI" w:cs="Segoe UI"/>
          <w:sz w:val="24"/>
          <w:szCs w:val="24"/>
        </w:rPr>
        <w:t xml:space="preserve"> дней со дня обнаружения уничтожения или </w:t>
      </w:r>
      <w:proofErr w:type="gramStart"/>
      <w:r>
        <w:rPr>
          <w:rFonts w:ascii="Segoe UI" w:hAnsi="Segoe UI" w:cs="Segoe UI"/>
          <w:sz w:val="24"/>
          <w:szCs w:val="24"/>
        </w:rPr>
        <w:t>повреждении</w:t>
      </w:r>
      <w:proofErr w:type="gramEnd"/>
      <w:r>
        <w:rPr>
          <w:rFonts w:ascii="Segoe UI" w:hAnsi="Segoe UI" w:cs="Segoe UI"/>
          <w:sz w:val="24"/>
          <w:szCs w:val="24"/>
        </w:rPr>
        <w:t xml:space="preserve"> пункта направить в Управление информацию об уничтожении или повреждения пункта, а также о причинах уничтожения или повреждения пункта (если она известна);</w:t>
      </w:r>
    </w:p>
    <w:p w:rsidR="006A2F88" w:rsidRDefault="00362440">
      <w:pPr>
        <w:pStyle w:val="a7"/>
        <w:autoSpaceDE w:val="0"/>
        <w:autoSpaceDN w:val="0"/>
        <w:adjustRightInd w:val="0"/>
        <w:spacing w:line="312" w:lineRule="auto"/>
        <w:ind w:left="0"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обеспечить возможность подъезда (подхода) заи</w:t>
      </w:r>
      <w:r>
        <w:rPr>
          <w:rFonts w:ascii="Segoe UI" w:hAnsi="Segoe UI" w:cs="Segoe UI"/>
          <w:sz w:val="24"/>
          <w:szCs w:val="24"/>
        </w:rPr>
        <w:t>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пунктов;</w:t>
      </w:r>
    </w:p>
    <w:p w:rsidR="006A2F88" w:rsidRDefault="00362440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 в пределах границ охранных зон пунктов не осуществлять виды деятельности, приводящие к повреж</w:t>
      </w:r>
      <w:r>
        <w:rPr>
          <w:rFonts w:ascii="Segoe UI" w:hAnsi="Segoe UI" w:cs="Segoe UI"/>
          <w:sz w:val="24"/>
          <w:szCs w:val="24"/>
        </w:rPr>
        <w:t>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6A2F88" w:rsidRDefault="006A2F88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6A2F88" w:rsidRDefault="00362440"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A2F88" w:rsidRDefault="003624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A2F88" w:rsidRDefault="0036244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</w:t>
      </w: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6A2F88" w:rsidRDefault="00362440"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10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6A2F8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40" w:rsidRDefault="00362440">
      <w:r>
        <w:separator/>
      </w:r>
    </w:p>
  </w:endnote>
  <w:endnote w:type="continuationSeparator" w:id="0">
    <w:p w:rsidR="00362440" w:rsidRDefault="0036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40" w:rsidRDefault="00362440">
      <w:r>
        <w:separator/>
      </w:r>
    </w:p>
  </w:footnote>
  <w:footnote w:type="continuationSeparator" w:id="0">
    <w:p w:rsidR="00362440" w:rsidRDefault="0036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88" w:rsidRDefault="006A2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1C9"/>
    <w:multiLevelType w:val="hybridMultilevel"/>
    <w:tmpl w:val="4066FB5A"/>
    <w:lvl w:ilvl="0" w:tplc="F25092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1E2D5C"/>
    <w:multiLevelType w:val="hybridMultilevel"/>
    <w:tmpl w:val="321E1030"/>
    <w:lvl w:ilvl="0" w:tplc="7C22B6C2">
      <w:start w:val="1"/>
      <w:numFmt w:val="decimal"/>
      <w:lvlText w:val="%1)"/>
      <w:lvlJc w:val="left"/>
      <w:pPr>
        <w:ind w:left="104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8"/>
    <w:rsid w:val="00362440"/>
    <w:rsid w:val="006A2F88"/>
    <w:rsid w:val="00C33F8E"/>
    <w:rsid w:val="00C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3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EmelyanovaEV</dc:creator>
  <cp:lastModifiedBy>Волкова Ольга</cp:lastModifiedBy>
  <cp:revision>2</cp:revision>
  <cp:lastPrinted>2020-12-21T10:35:00Z</cp:lastPrinted>
  <dcterms:created xsi:type="dcterms:W3CDTF">2021-01-14T09:28:00Z</dcterms:created>
  <dcterms:modified xsi:type="dcterms:W3CDTF">2021-01-14T09:28:00Z</dcterms:modified>
</cp:coreProperties>
</file>