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0D" w:rsidRPr="00AB100D" w:rsidRDefault="00EF5DC6" w:rsidP="00AB100D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00D">
        <w:rPr>
          <w:rFonts w:ascii="Times New Roman" w:hAnsi="Times New Roman" w:cs="Times New Roman"/>
          <w:sz w:val="28"/>
          <w:szCs w:val="28"/>
        </w:rPr>
        <w:t xml:space="preserve">   </w:t>
      </w:r>
      <w:r w:rsidR="00AB100D" w:rsidRPr="00AB1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B100D" w:rsidRPr="00AB100D" w:rsidRDefault="00AB100D" w:rsidP="00AB100D">
      <w:pPr>
        <w:tabs>
          <w:tab w:val="left" w:pos="3780"/>
        </w:tabs>
        <w:suppressAutoHyphens w:val="0"/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AB100D" w:rsidRPr="00AB100D" w:rsidRDefault="00AB100D" w:rsidP="00AB100D">
      <w:pPr>
        <w:tabs>
          <w:tab w:val="left" w:pos="3780"/>
        </w:tabs>
        <w:suppressAutoHyphens w:val="0"/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B100D" w:rsidRPr="00AB100D" w:rsidRDefault="00AB100D" w:rsidP="00AB100D">
      <w:pPr>
        <w:tabs>
          <w:tab w:val="left" w:pos="3780"/>
        </w:tabs>
        <w:suppressAutoHyphens w:val="0"/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AB100D" w:rsidRPr="00AB100D" w:rsidRDefault="00AB100D" w:rsidP="00AB100D">
      <w:pPr>
        <w:tabs>
          <w:tab w:val="left" w:pos="3780"/>
        </w:tabs>
        <w:suppressAutoHyphens w:val="0"/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Обшаровка</w:t>
      </w:r>
    </w:p>
    <w:p w:rsidR="00AB100D" w:rsidRPr="00AB100D" w:rsidRDefault="00AB100D" w:rsidP="00AB100D">
      <w:pPr>
        <w:tabs>
          <w:tab w:val="left" w:pos="3780"/>
        </w:tabs>
        <w:suppressAutoHyphens w:val="0"/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0D">
        <w:rPr>
          <w:rFonts w:ascii="Times New Roman" w:eastAsia="Times New Roman" w:hAnsi="Times New Roman" w:cs="Times New Roman"/>
          <w:sz w:val="24"/>
          <w:szCs w:val="24"/>
          <w:lang w:eastAsia="ru-RU"/>
        </w:rPr>
        <w:t>445551 с. Обшаровка</w:t>
      </w:r>
    </w:p>
    <w:p w:rsidR="00AB100D" w:rsidRPr="00AB100D" w:rsidRDefault="00AB100D" w:rsidP="00AB100D">
      <w:pPr>
        <w:tabs>
          <w:tab w:val="left" w:pos="3780"/>
        </w:tabs>
        <w:suppressAutoHyphens w:val="0"/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район</w:t>
      </w:r>
    </w:p>
    <w:p w:rsidR="00AB100D" w:rsidRPr="00AB100D" w:rsidRDefault="00AB100D" w:rsidP="00AB100D">
      <w:pPr>
        <w:tabs>
          <w:tab w:val="left" w:pos="3780"/>
        </w:tabs>
        <w:suppressAutoHyphens w:val="0"/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</w:t>
      </w:r>
    </w:p>
    <w:p w:rsidR="00AB100D" w:rsidRPr="00AB100D" w:rsidRDefault="00AB100D" w:rsidP="00AB100D">
      <w:pPr>
        <w:tabs>
          <w:tab w:val="left" w:pos="3780"/>
        </w:tabs>
        <w:suppressAutoHyphens w:val="0"/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100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Щорса, 1</w:t>
      </w:r>
    </w:p>
    <w:p w:rsidR="00AB100D" w:rsidRPr="00AB100D" w:rsidRDefault="00AB100D" w:rsidP="00AB100D">
      <w:pPr>
        <w:tabs>
          <w:tab w:val="left" w:pos="3780"/>
        </w:tabs>
        <w:suppressAutoHyphens w:val="0"/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0D" w:rsidRPr="00270FCA" w:rsidRDefault="00AB100D" w:rsidP="00AB100D">
      <w:pPr>
        <w:tabs>
          <w:tab w:val="left" w:pos="3544"/>
          <w:tab w:val="left" w:pos="3780"/>
        </w:tabs>
        <w:suppressAutoHyphens w:val="0"/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277A1" w:rsidRPr="00270FCA" w:rsidRDefault="00E277A1" w:rsidP="00AB100D">
      <w:pPr>
        <w:tabs>
          <w:tab w:val="left" w:pos="1080"/>
        </w:tabs>
        <w:spacing w:after="0" w:line="240" w:lineRule="auto"/>
        <w:rPr>
          <w:b/>
          <w:bCs/>
          <w:color w:val="333333"/>
          <w:sz w:val="24"/>
          <w:szCs w:val="24"/>
          <w:bdr w:val="none" w:sz="0" w:space="0" w:color="auto" w:frame="1"/>
        </w:rPr>
      </w:pPr>
    </w:p>
    <w:p w:rsidR="00522E1F" w:rsidRPr="00270FCA" w:rsidRDefault="00AB100D" w:rsidP="00A45BD8">
      <w:pPr>
        <w:tabs>
          <w:tab w:val="left" w:pos="3544"/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</w:rPr>
        <w:t xml:space="preserve">        </w:t>
      </w:r>
      <w:r w:rsidR="003B42C1" w:rsidRPr="0027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49 </w:t>
      </w:r>
      <w:r w:rsidR="0074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3B42C1" w:rsidRPr="0027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02.05.</w:t>
      </w:r>
      <w:r w:rsidRPr="0027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861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A45BD8" w:rsidRPr="00270FC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9262" w:type="dxa"/>
        <w:tblLayout w:type="fixed"/>
        <w:tblLook w:val="04A0"/>
      </w:tblPr>
      <w:tblGrid>
        <w:gridCol w:w="9262"/>
      </w:tblGrid>
      <w:tr w:rsidR="00522E1F" w:rsidRPr="00270FCA">
        <w:trPr>
          <w:cantSplit/>
          <w:trHeight w:val="109"/>
        </w:trPr>
        <w:tc>
          <w:tcPr>
            <w:tcW w:w="9262" w:type="dxa"/>
          </w:tcPr>
          <w:p w:rsidR="00E277A1" w:rsidRPr="00270FCA" w:rsidRDefault="00E277A1" w:rsidP="00E277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E1F" w:rsidRPr="00270FCA" w:rsidRDefault="00E277A1" w:rsidP="00E277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5DC6"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</w:t>
            </w:r>
            <w:r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учета и </w:t>
            </w:r>
            <w:r w:rsidR="00EF5DC6"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реестра</w:t>
            </w:r>
            <w:r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DC6"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имущества</w:t>
            </w:r>
            <w:r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AB100D"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>Обшаровка</w:t>
            </w:r>
            <w:r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>Приволжский</w:t>
            </w:r>
            <w:proofErr w:type="gramEnd"/>
            <w:r w:rsidRPr="0027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области».</w:t>
            </w:r>
          </w:p>
          <w:p w:rsidR="00522E1F" w:rsidRPr="00270FCA" w:rsidRDefault="00522E1F" w:rsidP="00E277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77A1" w:rsidRPr="00270FCA" w:rsidRDefault="00E277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FC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F5DC6" w:rsidRPr="00270FC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 w:rsidRPr="00270FCA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</w:t>
      </w:r>
      <w:r w:rsidR="00AB100D" w:rsidRPr="00270FCA">
        <w:rPr>
          <w:rFonts w:ascii="Times New Roman" w:hAnsi="Times New Roman" w:cs="Times New Roman"/>
          <w:sz w:val="24"/>
          <w:szCs w:val="24"/>
        </w:rPr>
        <w:t>Обшаровка</w:t>
      </w:r>
      <w:r w:rsidRPr="00270FCA">
        <w:rPr>
          <w:rFonts w:ascii="Times New Roman" w:hAnsi="Times New Roman" w:cs="Times New Roman"/>
          <w:sz w:val="24"/>
          <w:szCs w:val="24"/>
        </w:rPr>
        <w:t xml:space="preserve"> муниципального района Приволжский Самарской области</w:t>
      </w:r>
      <w:proofErr w:type="gramEnd"/>
    </w:p>
    <w:p w:rsidR="00E277A1" w:rsidRPr="00270FCA" w:rsidRDefault="00E277A1" w:rsidP="00AB1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2E1F" w:rsidRPr="00270FCA" w:rsidRDefault="00EF5DC6" w:rsidP="00AB1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0FC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277A1" w:rsidRPr="00270FCA" w:rsidRDefault="00E277A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22E1F" w:rsidRPr="00270FCA" w:rsidRDefault="00E277A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0FCA">
        <w:rPr>
          <w:rFonts w:ascii="Times New Roman" w:hAnsi="Times New Roman" w:cs="Times New Roman"/>
          <w:sz w:val="24"/>
          <w:szCs w:val="24"/>
        </w:rPr>
        <w:t>1.Утвердить Порядок</w:t>
      </w:r>
      <w:r w:rsidR="00EF5DC6" w:rsidRPr="00270FCA">
        <w:rPr>
          <w:rFonts w:ascii="Times New Roman" w:hAnsi="Times New Roman" w:cs="Times New Roman"/>
          <w:sz w:val="24"/>
          <w:szCs w:val="24"/>
        </w:rPr>
        <w:t xml:space="preserve"> ведения реестра муниципального имущества </w:t>
      </w:r>
      <w:r w:rsidRPr="00270FC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B100D" w:rsidRPr="00270FCA">
        <w:rPr>
          <w:rFonts w:ascii="Times New Roman" w:hAnsi="Times New Roman" w:cs="Times New Roman"/>
          <w:sz w:val="24"/>
          <w:szCs w:val="24"/>
        </w:rPr>
        <w:t>Обшаровка</w:t>
      </w:r>
      <w:r w:rsidRPr="00270FCA">
        <w:rPr>
          <w:rFonts w:ascii="Times New Roman" w:hAnsi="Times New Roman" w:cs="Times New Roman"/>
          <w:sz w:val="24"/>
          <w:szCs w:val="24"/>
        </w:rPr>
        <w:t xml:space="preserve"> муниципального района Приволжский Самарской области, </w:t>
      </w:r>
      <w:r w:rsidR="00EF5DC6" w:rsidRPr="00270FC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277A1" w:rsidRPr="00270FCA" w:rsidRDefault="00E277A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0FCA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информационном бюллетене «Вестник сельского поселения </w:t>
      </w:r>
      <w:r w:rsidR="00AB100D" w:rsidRPr="00270FCA">
        <w:rPr>
          <w:rFonts w:ascii="Times New Roman" w:hAnsi="Times New Roman" w:cs="Times New Roman"/>
          <w:sz w:val="24"/>
          <w:szCs w:val="24"/>
        </w:rPr>
        <w:t>Обшаровка</w:t>
      </w:r>
      <w:r w:rsidRPr="00270FCA">
        <w:rPr>
          <w:rFonts w:ascii="Times New Roman" w:hAnsi="Times New Roman" w:cs="Times New Roman"/>
          <w:sz w:val="24"/>
          <w:szCs w:val="24"/>
        </w:rPr>
        <w:t xml:space="preserve">» и на официальном сайте сельского поселения </w:t>
      </w:r>
      <w:r w:rsidR="00AB100D" w:rsidRPr="00270FCA">
        <w:rPr>
          <w:rFonts w:ascii="Times New Roman" w:hAnsi="Times New Roman" w:cs="Times New Roman"/>
          <w:sz w:val="24"/>
          <w:szCs w:val="24"/>
        </w:rPr>
        <w:t>Обшаровка</w:t>
      </w:r>
      <w:r w:rsidRPr="00270FCA">
        <w:rPr>
          <w:rFonts w:ascii="Times New Roman" w:hAnsi="Times New Roman" w:cs="Times New Roman"/>
          <w:sz w:val="24"/>
          <w:szCs w:val="24"/>
        </w:rPr>
        <w:t xml:space="preserve"> муниципального района Приволжский Самарской области.</w:t>
      </w:r>
    </w:p>
    <w:p w:rsidR="00522E1F" w:rsidRPr="00270FCA" w:rsidRDefault="00E277A1" w:rsidP="003B42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0FCA">
        <w:rPr>
          <w:rFonts w:ascii="Times New Roman" w:hAnsi="Times New Roman" w:cs="Times New Roman"/>
          <w:sz w:val="24"/>
          <w:szCs w:val="24"/>
        </w:rPr>
        <w:t>3</w:t>
      </w:r>
      <w:r w:rsidR="00EF5DC6" w:rsidRPr="00270F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F5DC6" w:rsidRPr="00270F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F5DC6" w:rsidRPr="00270FC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2E1F" w:rsidRPr="00270FCA" w:rsidRDefault="00E277A1" w:rsidP="003B42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70FCA"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EF5DC6" w:rsidRPr="00270FCA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обнародования в установленном законом порядке.</w:t>
      </w:r>
    </w:p>
    <w:p w:rsidR="00E277A1" w:rsidRPr="00270FCA" w:rsidRDefault="00E277A1" w:rsidP="00E277A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22E1F" w:rsidRPr="00270FCA" w:rsidRDefault="00E277A1" w:rsidP="00E277A1">
      <w:pPr>
        <w:pStyle w:val="a8"/>
        <w:tabs>
          <w:tab w:val="left" w:pos="6255"/>
        </w:tabs>
        <w:rPr>
          <w:rFonts w:ascii="Times New Roman" w:hAnsi="Times New Roman" w:cs="Times New Roman"/>
          <w:b/>
          <w:sz w:val="24"/>
          <w:szCs w:val="24"/>
        </w:rPr>
      </w:pPr>
      <w:r w:rsidRPr="00270FCA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  <w:r w:rsidR="003B42C1" w:rsidRPr="00270FCA">
        <w:rPr>
          <w:rFonts w:ascii="Times New Roman" w:hAnsi="Times New Roman" w:cs="Times New Roman"/>
          <w:b/>
          <w:sz w:val="24"/>
          <w:szCs w:val="24"/>
        </w:rPr>
        <w:t xml:space="preserve"> Обшаровка</w:t>
      </w:r>
      <w:r w:rsidR="00AB100D" w:rsidRPr="00270FCA">
        <w:rPr>
          <w:rFonts w:ascii="Times New Roman" w:hAnsi="Times New Roman" w:cs="Times New Roman"/>
          <w:b/>
          <w:sz w:val="24"/>
          <w:szCs w:val="24"/>
        </w:rPr>
        <w:tab/>
      </w:r>
      <w:r w:rsidR="00270FC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bookmarkStart w:id="0" w:name="_GoBack"/>
      <w:bookmarkEnd w:id="0"/>
      <w:r w:rsidR="00AB100D" w:rsidRPr="00270FCA">
        <w:rPr>
          <w:rFonts w:ascii="Times New Roman" w:hAnsi="Times New Roman" w:cs="Times New Roman"/>
          <w:b/>
          <w:sz w:val="24"/>
          <w:szCs w:val="24"/>
        </w:rPr>
        <w:t xml:space="preserve">      А.В.Власенко</w:t>
      </w:r>
    </w:p>
    <w:p w:rsidR="00522E1F" w:rsidRPr="00270FCA" w:rsidRDefault="0052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2C1" w:rsidRPr="00270FCA" w:rsidRDefault="003B42C1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P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P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P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FCA" w:rsidRPr="00270FCA" w:rsidRDefault="00270FC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7A1" w:rsidRPr="00270FCA" w:rsidRDefault="00E277A1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 </w:t>
      </w:r>
      <w:proofErr w:type="gramStart"/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:rsidR="00E277A1" w:rsidRPr="00270FCA" w:rsidRDefault="00E277A1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Постановлению сельского поселения </w:t>
      </w:r>
      <w:r w:rsidR="00AB100D"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>Обшаровка</w:t>
      </w:r>
    </w:p>
    <w:p w:rsidR="00E277A1" w:rsidRPr="00270FCA" w:rsidRDefault="00E277A1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proofErr w:type="gramStart"/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>Приволжский</w:t>
      </w:r>
      <w:proofErr w:type="gramEnd"/>
    </w:p>
    <w:p w:rsidR="00E277A1" w:rsidRPr="00270FCA" w:rsidRDefault="00E277A1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области</w:t>
      </w:r>
    </w:p>
    <w:p w:rsidR="00E277A1" w:rsidRPr="00270FCA" w:rsidRDefault="00861B4A" w:rsidP="00E277A1">
      <w:pPr>
        <w:pStyle w:val="a8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 02.05.2024</w:t>
      </w:r>
      <w:r w:rsidR="00AB100D"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49</w:t>
      </w:r>
    </w:p>
    <w:p w:rsidR="00E277A1" w:rsidRPr="00270FCA" w:rsidRDefault="00E277A1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7A1" w:rsidRPr="00270FCA" w:rsidRDefault="00EF5DC6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522E1F" w:rsidRPr="00270FCA" w:rsidRDefault="00E277A1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b/>
          <w:sz w:val="24"/>
          <w:szCs w:val="24"/>
        </w:rPr>
        <w:t xml:space="preserve">ведения реестра муниципального имущества сельского поселения </w:t>
      </w:r>
      <w:r w:rsidR="00AB100D" w:rsidRPr="00270FCA">
        <w:rPr>
          <w:rFonts w:ascii="Times New Roman" w:hAnsi="Times New Roman" w:cs="Times New Roman"/>
          <w:b/>
          <w:sz w:val="24"/>
          <w:szCs w:val="24"/>
        </w:rPr>
        <w:t>Обшаровка</w:t>
      </w:r>
      <w:r w:rsidRPr="00270FC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gramStart"/>
      <w:r w:rsidRPr="00270FCA">
        <w:rPr>
          <w:rFonts w:ascii="Times New Roman" w:hAnsi="Times New Roman" w:cs="Times New Roman"/>
          <w:b/>
          <w:sz w:val="24"/>
          <w:szCs w:val="24"/>
        </w:rPr>
        <w:t>Приволжский</w:t>
      </w:r>
      <w:proofErr w:type="gramEnd"/>
      <w:r w:rsidRPr="00270FCA">
        <w:rPr>
          <w:rFonts w:ascii="Times New Roman" w:hAnsi="Times New Roman" w:cs="Times New Roman"/>
          <w:b/>
          <w:sz w:val="24"/>
          <w:szCs w:val="24"/>
        </w:rPr>
        <w:t xml:space="preserve"> Самарской области.</w:t>
      </w:r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77A1" w:rsidRPr="00270FCA" w:rsidRDefault="00E277A1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2E1F" w:rsidRPr="00270FCA" w:rsidRDefault="00EF5DC6" w:rsidP="00E277A1">
      <w:pPr>
        <w:pStyle w:val="a8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ведения </w:t>
      </w:r>
      <w:r w:rsidR="00A33C70"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сельским поселением </w:t>
      </w:r>
      <w:r w:rsidR="00AB100D" w:rsidRPr="00270FCA">
        <w:rPr>
          <w:rFonts w:ascii="Times New Roman" w:hAnsi="Times New Roman" w:cs="Times New Roman"/>
          <w:sz w:val="24"/>
          <w:szCs w:val="24"/>
          <w:lang w:eastAsia="ru-RU"/>
        </w:rPr>
        <w:t>Обшаровка</w:t>
      </w:r>
      <w:r w:rsidR="00A33C70"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Приволжский Самарской области (далее -  орган местного самоуправления)</w:t>
      </w: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машино-места</w:t>
      </w:r>
      <w:proofErr w:type="spell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 w:rsidRPr="00270FCA">
          <w:rPr>
            <w:rStyle w:val="a3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270F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</w:t>
      </w:r>
      <w:r w:rsidRPr="00270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правила формирования такого номера определяются уполномоченным органом самостоятельно.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7" w:anchor="11000" w:history="1">
        <w:r w:rsidRPr="00270FCA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A33C70"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Реестры ведутся на бумажных и </w:t>
      </w: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электронных носителях.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муниципальному автономному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учреждению, муниципальному унитарному предприятию, муниципальному казенному предприятию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10. Неотъемлемой частью реестра являются: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22E1F" w:rsidRPr="00270FCA" w:rsidRDefault="00A33C7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EF5DC6" w:rsidRPr="00270FCA">
        <w:rPr>
          <w:rFonts w:ascii="Times New Roman" w:hAnsi="Times New Roman" w:cs="Times New Roman"/>
          <w:sz w:val="24"/>
          <w:szCs w:val="24"/>
          <w:lang w:eastAsia="ru-RU"/>
        </w:rPr>
        <w:t>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II. Состав сведений, подлежащих отражению в реестре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наименование земельного участка;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земельного участка;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машино-местах</w:t>
      </w:r>
      <w:proofErr w:type="spell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объектах, отнесенных законом к недвижимости, в том числе: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судна;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произведенных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ремонте, модернизации судна;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раздел 2 вносятся сведения о движимом и ином имуществе.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наименование движимого имущества (иного имущества);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III. Порядок учета муниципального имущества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17.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 w:rsidRPr="00270FCA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18. В случае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 w:rsidRPr="00270FCA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10" w:anchor="1015" w:history="1">
        <w:r w:rsidRPr="00270FCA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пунктах 15 - 18</w:t>
        </w:r>
      </w:hyperlink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муниципальным образованием решения, предусмотренного </w:t>
      </w:r>
      <w:hyperlink r:id="rId11" w:anchor="1223" w:history="1">
        <w:r w:rsidRPr="00270FCA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подпунктом "в"</w:t>
        </w:r>
      </w:hyperlink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Pr="00270FCA">
        <w:rPr>
          <w:sz w:val="24"/>
          <w:szCs w:val="24"/>
        </w:rPr>
        <w:t xml:space="preserve"> </w:t>
      </w:r>
      <w:r w:rsidRPr="00270FCA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(в том числе с дополнительными документами, подтверждающими недостающие в реестре сведения).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муниципальным образованием в порядке, установленном </w:t>
      </w:r>
      <w:hyperlink r:id="rId12" w:anchor="1015" w:history="1">
        <w:r w:rsidRPr="00270FCA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пунктами 15 - 23</w:t>
        </w:r>
      </w:hyperlink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IV. Предоставление информации из реестра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1"/>
      <w:bookmarkStart w:id="2" w:name="1027"/>
      <w:bookmarkEnd w:id="1"/>
      <w:bookmarkEnd w:id="2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</w:t>
      </w:r>
      <w:r w:rsidRPr="00270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3" w:anchor="1112" w:history="1">
        <w:r w:rsidRPr="00270FCA">
          <w:rPr>
            <w:rStyle w:val="a3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hyperlink>
      <w:r w:rsidRPr="00270FCA">
        <w:rPr>
          <w:rFonts w:ascii="Times New Roman" w:hAnsi="Times New Roman" w:cs="Times New Roman"/>
          <w:sz w:val="24"/>
          <w:szCs w:val="24"/>
          <w:lang w:eastAsia="ru-RU"/>
        </w:rPr>
        <w:t>, а также региональных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вправе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4" w:anchor="1029" w:history="1">
        <w:r w:rsidRPr="00270FCA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пунктом 29</w:t>
        </w:r>
      </w:hyperlink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522E1F" w:rsidP="00A45BD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BD8" w:rsidRDefault="00A45BD8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FCA" w:rsidRDefault="00270FCA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FCA" w:rsidRPr="00270FCA" w:rsidRDefault="00270FCA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EF5DC6" w:rsidP="00A45BD8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Приложение к порядку</w:t>
      </w:r>
    </w:p>
    <w:p w:rsidR="00522E1F" w:rsidRPr="00270FCA" w:rsidRDefault="00EF5DC6" w:rsidP="00A45BD8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522E1F" w:rsidRPr="00270FCA" w:rsidRDefault="00EF5DC6" w:rsidP="00A45BD8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522E1F" w:rsidRPr="00270FCA" w:rsidRDefault="00EF5DC6" w:rsidP="00A45BD8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b/>
          <w:sz w:val="24"/>
          <w:szCs w:val="24"/>
          <w:lang w:eastAsia="ru-RU"/>
        </w:rPr>
        <w:t>учета муниципального имущества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Заявитель_____________________________________________________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(при наличии) физического лица)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                1. Сведения об объекте муниципального имущества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учета_____________________________</w:t>
      </w:r>
    </w:p>
    <w:p w:rsidR="00522E1F" w:rsidRPr="00270FCA" w:rsidRDefault="00522E1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522E1F" w:rsidRPr="00270FCA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1F" w:rsidRPr="00270FCA" w:rsidRDefault="00522E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rPr>
          <w:trHeight w:val="120"/>
        </w:trPr>
        <w:tc>
          <w:tcPr>
            <w:tcW w:w="2158" w:type="dxa"/>
            <w:gridSpan w:val="3"/>
          </w:tcPr>
          <w:p w:rsidR="00522E1F" w:rsidRPr="00270FCA" w:rsidRDefault="00522E1F" w:rsidP="00A45BD8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522E1F" w:rsidRPr="00270FCA" w:rsidRDefault="00522E1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:rsidR="00522E1F" w:rsidRPr="00270FCA" w:rsidRDefault="00522E1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1F" w:rsidRPr="00270FCA" w:rsidRDefault="00522E1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22E1F" w:rsidRPr="00270FCA" w:rsidRDefault="00522E1F">
      <w:pPr>
        <w:pStyle w:val="a8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394"/>
        <w:gridCol w:w="142"/>
      </w:tblGrid>
      <w:tr w:rsidR="00522E1F" w:rsidRPr="00270FCA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E1F" w:rsidRPr="00270FCA" w:rsidRDefault="00522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522E1F" w:rsidRPr="00270FCA" w:rsidRDefault="00522E1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E1F" w:rsidRPr="00270FCA" w:rsidRDefault="00522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E1F" w:rsidRPr="00270FCA" w:rsidRDefault="00522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E1F" w:rsidRPr="00270FCA" w:rsidRDefault="00522E1F" w:rsidP="00A45BD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522E1F" w:rsidRPr="00270FCA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522E1F" w:rsidRPr="00270FCA" w:rsidRDefault="00522E1F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522E1F" w:rsidRPr="00270FCA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EF5DC6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2E1F" w:rsidRPr="00270FCA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522E1F" w:rsidRPr="00270FCA" w:rsidRDefault="00522E1F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1F" w:rsidRPr="00270FCA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522E1F" w:rsidRPr="00270FCA" w:rsidRDefault="00522E1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522E1F" w:rsidRPr="00270FCA" w:rsidRDefault="00522E1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522E1F" w:rsidRPr="00270FCA" w:rsidRDefault="00522E1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522E1F" w:rsidRPr="00270FCA" w:rsidRDefault="00EF5DC6">
      <w:pPr>
        <w:pStyle w:val="a8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522E1F" w:rsidRPr="00270FCA" w:rsidRDefault="00EF5DC6" w:rsidP="00A45BD8">
      <w:pPr>
        <w:pStyle w:val="a8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0FCA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270FCA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522E1F" w:rsidRPr="00270FCA" w:rsidRDefault="00522E1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E1F" w:rsidRPr="00270FCA" w:rsidRDefault="00EF5DC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FCA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:rsidR="00522E1F" w:rsidRPr="00270FCA" w:rsidRDefault="00522E1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E1F" w:rsidRPr="00270FCA" w:rsidRDefault="00522E1F">
      <w:pPr>
        <w:rPr>
          <w:sz w:val="24"/>
          <w:szCs w:val="24"/>
        </w:rPr>
      </w:pPr>
    </w:p>
    <w:sectPr w:rsidR="00522E1F" w:rsidRPr="00270FCA" w:rsidSect="00522E1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CF" w:rsidRDefault="009408CF" w:rsidP="00E277A1">
      <w:pPr>
        <w:spacing w:after="0" w:line="240" w:lineRule="auto"/>
      </w:pPr>
      <w:r>
        <w:separator/>
      </w:r>
    </w:p>
  </w:endnote>
  <w:endnote w:type="continuationSeparator" w:id="0">
    <w:p w:rsidR="009408CF" w:rsidRDefault="009408CF" w:rsidP="00E2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CF" w:rsidRDefault="009408CF" w:rsidP="00E277A1">
      <w:pPr>
        <w:spacing w:after="0" w:line="240" w:lineRule="auto"/>
      </w:pPr>
      <w:r>
        <w:separator/>
      </w:r>
    </w:p>
  </w:footnote>
  <w:footnote w:type="continuationSeparator" w:id="0">
    <w:p w:rsidR="009408CF" w:rsidRDefault="009408CF" w:rsidP="00E27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E1F"/>
    <w:rsid w:val="00160EF2"/>
    <w:rsid w:val="001C17DB"/>
    <w:rsid w:val="00237100"/>
    <w:rsid w:val="00270FCA"/>
    <w:rsid w:val="003B42C1"/>
    <w:rsid w:val="00522E1F"/>
    <w:rsid w:val="00741711"/>
    <w:rsid w:val="00837402"/>
    <w:rsid w:val="00861B4A"/>
    <w:rsid w:val="009408CF"/>
    <w:rsid w:val="00A33C70"/>
    <w:rsid w:val="00A45BD8"/>
    <w:rsid w:val="00A6661A"/>
    <w:rsid w:val="00AB100D"/>
    <w:rsid w:val="00B01EF0"/>
    <w:rsid w:val="00DA23B6"/>
    <w:rsid w:val="00E277A1"/>
    <w:rsid w:val="00E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0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C0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2C29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522E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2E1F"/>
    <w:pPr>
      <w:spacing w:after="140"/>
    </w:pPr>
  </w:style>
  <w:style w:type="paragraph" w:styleId="a6">
    <w:name w:val="List"/>
    <w:basedOn w:val="a5"/>
    <w:rsid w:val="00522E1F"/>
    <w:rPr>
      <w:rFonts w:cs="Mangal"/>
    </w:rPr>
  </w:style>
  <w:style w:type="paragraph" w:customStyle="1" w:styleId="10">
    <w:name w:val="Название объекта1"/>
    <w:basedOn w:val="a"/>
    <w:qFormat/>
    <w:rsid w:val="00522E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22E1F"/>
    <w:pPr>
      <w:suppressLineNumbers/>
    </w:pPr>
    <w:rPr>
      <w:rFonts w:cs="Mangal"/>
    </w:rPr>
  </w:style>
  <w:style w:type="paragraph" w:styleId="a8">
    <w:name w:val="No Spacing"/>
    <w:uiPriority w:val="1"/>
    <w:qFormat/>
    <w:rsid w:val="00C02C29"/>
  </w:style>
  <w:style w:type="paragraph" w:customStyle="1" w:styleId="ConsPlusNormal">
    <w:name w:val="ConsPlusNormal"/>
    <w:qFormat/>
    <w:rsid w:val="00C02C2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qFormat/>
    <w:rsid w:val="00C0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врезки"/>
    <w:basedOn w:val="a"/>
    <w:qFormat/>
    <w:rsid w:val="00522E1F"/>
  </w:style>
  <w:style w:type="paragraph" w:styleId="aa">
    <w:name w:val="Normal (Web)"/>
    <w:basedOn w:val="a"/>
    <w:uiPriority w:val="99"/>
    <w:semiHidden/>
    <w:unhideWhenUsed/>
    <w:rsid w:val="00E277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2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77A1"/>
  </w:style>
  <w:style w:type="paragraph" w:styleId="ad">
    <w:name w:val="footer"/>
    <w:basedOn w:val="a"/>
    <w:link w:val="ae"/>
    <w:uiPriority w:val="99"/>
    <w:semiHidden/>
    <w:unhideWhenUsed/>
    <w:rsid w:val="00E2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77A1"/>
  </w:style>
  <w:style w:type="paragraph" w:styleId="af">
    <w:name w:val="Balloon Text"/>
    <w:basedOn w:val="a"/>
    <w:link w:val="af0"/>
    <w:uiPriority w:val="99"/>
    <w:semiHidden/>
    <w:unhideWhenUsed/>
    <w:rsid w:val="00E2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7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0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C0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2C29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522E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2E1F"/>
    <w:pPr>
      <w:spacing w:after="140"/>
    </w:pPr>
  </w:style>
  <w:style w:type="paragraph" w:styleId="a6">
    <w:name w:val="List"/>
    <w:basedOn w:val="a5"/>
    <w:rsid w:val="00522E1F"/>
    <w:rPr>
      <w:rFonts w:cs="Mangal"/>
    </w:rPr>
  </w:style>
  <w:style w:type="paragraph" w:customStyle="1" w:styleId="10">
    <w:name w:val="Название объекта1"/>
    <w:basedOn w:val="a"/>
    <w:qFormat/>
    <w:rsid w:val="00522E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22E1F"/>
    <w:pPr>
      <w:suppressLineNumbers/>
    </w:pPr>
    <w:rPr>
      <w:rFonts w:cs="Mangal"/>
    </w:rPr>
  </w:style>
  <w:style w:type="paragraph" w:styleId="a8">
    <w:name w:val="No Spacing"/>
    <w:uiPriority w:val="1"/>
    <w:qFormat/>
    <w:rsid w:val="00C02C29"/>
  </w:style>
  <w:style w:type="paragraph" w:customStyle="1" w:styleId="ConsPlusNormal">
    <w:name w:val="ConsPlusNormal"/>
    <w:qFormat/>
    <w:rsid w:val="00C02C2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qFormat/>
    <w:rsid w:val="00C0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врезки"/>
    <w:basedOn w:val="a"/>
    <w:qFormat/>
    <w:rsid w:val="00522E1F"/>
  </w:style>
  <w:style w:type="paragraph" w:styleId="aa">
    <w:name w:val="Normal (Web)"/>
    <w:basedOn w:val="a"/>
    <w:uiPriority w:val="99"/>
    <w:semiHidden/>
    <w:unhideWhenUsed/>
    <w:rsid w:val="00E277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2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77A1"/>
  </w:style>
  <w:style w:type="paragraph" w:styleId="ad">
    <w:name w:val="footer"/>
    <w:basedOn w:val="a"/>
    <w:link w:val="ae"/>
    <w:uiPriority w:val="99"/>
    <w:semiHidden/>
    <w:unhideWhenUsed/>
    <w:rsid w:val="00E2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77A1"/>
  </w:style>
  <w:style w:type="paragraph" w:styleId="af">
    <w:name w:val="Balloon Text"/>
    <w:basedOn w:val="a"/>
    <w:link w:val="af0"/>
    <w:uiPriority w:val="99"/>
    <w:semiHidden/>
    <w:unhideWhenUsed/>
    <w:rsid w:val="00E2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7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8</cp:revision>
  <cp:lastPrinted>2024-05-03T05:33:00Z</cp:lastPrinted>
  <dcterms:created xsi:type="dcterms:W3CDTF">2024-05-02T11:26:00Z</dcterms:created>
  <dcterms:modified xsi:type="dcterms:W3CDTF">2024-10-09T07:36:00Z</dcterms:modified>
  <dc:language>ru-RU</dc:language>
</cp:coreProperties>
</file>